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7435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743575"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0F01A4" w:rsidRDefault="000F01A4" w:rsidP="008305CE">
      <w:pPr>
        <w:autoSpaceDE w:val="0"/>
        <w:jc w:val="both"/>
        <w:rPr>
          <w:b/>
          <w:bCs/>
        </w:rPr>
      </w:pPr>
    </w:p>
    <w:p w:rsidR="001A65B3" w:rsidRPr="008C4718" w:rsidRDefault="001A65B3" w:rsidP="008305CE">
      <w:pPr>
        <w:autoSpaceDE w:val="0"/>
        <w:jc w:val="both"/>
        <w:rPr>
          <w:b/>
          <w:bCs/>
        </w:rPr>
      </w:pPr>
      <w:r w:rsidRPr="00236C84">
        <w:rPr>
          <w:b/>
          <w:bCs/>
        </w:rPr>
        <w:t xml:space="preserve">Date of adoption: </w:t>
      </w:r>
      <w:r w:rsidR="005961CE" w:rsidRPr="005961CE">
        <w:rPr>
          <w:b/>
          <w:bCs/>
        </w:rPr>
        <w:t>6</w:t>
      </w:r>
      <w:r w:rsidR="0041256F" w:rsidRPr="005961CE">
        <w:rPr>
          <w:b/>
          <w:bCs/>
        </w:rPr>
        <w:t xml:space="preserve"> December</w:t>
      </w:r>
      <w:r w:rsidR="00C9614C" w:rsidRPr="00E17812">
        <w:rPr>
          <w:b/>
          <w:bCs/>
        </w:rPr>
        <w:t xml:space="preserve">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0A1CFE">
        <w:rPr>
          <w:b/>
          <w:bCs/>
        </w:rPr>
        <w:t>56</w:t>
      </w:r>
      <w:r w:rsidR="001F7555">
        <w:rPr>
          <w:b/>
          <w:bCs/>
        </w:rPr>
        <w:t xml:space="preserve">/10 </w:t>
      </w:r>
      <w:r w:rsidR="000A1CFE">
        <w:rPr>
          <w:b/>
          <w:bCs/>
        </w:rPr>
        <w:t>and</w:t>
      </w:r>
      <w:r w:rsidR="00142ECE">
        <w:rPr>
          <w:b/>
          <w:bCs/>
        </w:rPr>
        <w:t xml:space="preserve"> </w:t>
      </w:r>
      <w:r w:rsidR="000A1CFE">
        <w:rPr>
          <w:b/>
          <w:bCs/>
        </w:rPr>
        <w:t>60</w:t>
      </w:r>
      <w:r w:rsidR="001F7555">
        <w:rPr>
          <w:b/>
          <w:bCs/>
        </w:rPr>
        <w:t>/10</w:t>
      </w:r>
    </w:p>
    <w:p w:rsidR="001A65B3" w:rsidRDefault="001A65B3" w:rsidP="00012564">
      <w:pPr>
        <w:autoSpaceDE w:val="0"/>
        <w:jc w:val="both"/>
        <w:rPr>
          <w:b/>
          <w:bCs/>
        </w:rPr>
      </w:pPr>
      <w:r w:rsidRPr="008C4718">
        <w:rPr>
          <w:b/>
          <w:bCs/>
        </w:rPr>
        <w:t xml:space="preserve"> </w:t>
      </w:r>
    </w:p>
    <w:p w:rsidR="001F7555" w:rsidRPr="008C4718" w:rsidRDefault="001F7555" w:rsidP="00012564">
      <w:pPr>
        <w:autoSpaceDE w:val="0"/>
        <w:jc w:val="both"/>
        <w:rPr>
          <w:b/>
          <w:bCs/>
        </w:rPr>
      </w:pPr>
      <w:proofErr w:type="spellStart"/>
      <w:r>
        <w:rPr>
          <w:b/>
          <w:bCs/>
        </w:rPr>
        <w:t>Slavi</w:t>
      </w:r>
      <w:r w:rsidR="009E217A">
        <w:rPr>
          <w:b/>
          <w:bCs/>
        </w:rPr>
        <w:t>c</w:t>
      </w:r>
      <w:r>
        <w:rPr>
          <w:b/>
          <w:bCs/>
        </w:rPr>
        <w:t>a</w:t>
      </w:r>
      <w:proofErr w:type="spellEnd"/>
      <w:r>
        <w:rPr>
          <w:b/>
          <w:bCs/>
        </w:rPr>
        <w:t xml:space="preserve"> DIMIĆ and Ivan </w:t>
      </w:r>
      <w:r w:rsidR="001911C5">
        <w:rPr>
          <w:b/>
          <w:bCs/>
        </w:rPr>
        <w:t>Đ</w:t>
      </w:r>
      <w:r>
        <w:rPr>
          <w:b/>
          <w:bCs/>
        </w:rPr>
        <w:t>O</w:t>
      </w:r>
      <w:r w:rsidR="001911C5">
        <w:rPr>
          <w:b/>
          <w:bCs/>
        </w:rPr>
        <w:t>Š</w:t>
      </w:r>
      <w:r>
        <w:rPr>
          <w:b/>
          <w:bCs/>
        </w:rPr>
        <w:t>IĆ</w:t>
      </w:r>
    </w:p>
    <w:p w:rsidR="001F7555" w:rsidRDefault="001F7555" w:rsidP="008305CE">
      <w:pPr>
        <w:autoSpaceDE w:val="0"/>
        <w:jc w:val="both"/>
        <w:rPr>
          <w:b/>
          <w:bCs/>
        </w:rPr>
      </w:pP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The Human Rights Advisory Panel,</w:t>
      </w:r>
      <w:r w:rsidR="000F01A4">
        <w:t xml:space="preserve"> sitting</w:t>
      </w:r>
      <w:r w:rsidRPr="00236C84">
        <w:t xml:space="preserve"> on </w:t>
      </w:r>
      <w:r w:rsidR="005961CE" w:rsidRPr="005961CE">
        <w:t>6</w:t>
      </w:r>
      <w:r w:rsidR="0041256F" w:rsidRPr="005961CE">
        <w:t xml:space="preserve"> December</w:t>
      </w:r>
      <w:r w:rsidR="00D0525D" w:rsidRPr="005961CE">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Ms Christine CHINKIN</w:t>
      </w:r>
    </w:p>
    <w:p w:rsidR="000A1CFE" w:rsidRPr="000D7372" w:rsidRDefault="000A1CFE" w:rsidP="000A1CFE">
      <w:pPr>
        <w:autoSpaceDE w:val="0"/>
        <w:autoSpaceDN w:val="0"/>
        <w:adjustRightInd w:val="0"/>
        <w:jc w:val="both"/>
        <w:rPr>
          <w:lang w:val="en-US"/>
        </w:rPr>
      </w:pPr>
      <w:r>
        <w:rPr>
          <w:lang w:val="en-US"/>
        </w:rPr>
        <w:t>Ms Françoise TULKENS</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E17812">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B211AB" w:rsidRPr="00F26013" w:rsidRDefault="001A65B3" w:rsidP="00B211AB">
      <w:pPr>
        <w:numPr>
          <w:ilvl w:val="0"/>
          <w:numId w:val="2"/>
        </w:numPr>
        <w:autoSpaceDE w:val="0"/>
        <w:jc w:val="both"/>
        <w:rPr>
          <w:b/>
          <w:bCs/>
        </w:rPr>
      </w:pPr>
      <w:r w:rsidRPr="008C4718">
        <w:t>The complaint</w:t>
      </w:r>
      <w:r w:rsidR="000A1CFE">
        <w:t>s of Ms</w:t>
      </w:r>
      <w:r w:rsidR="009818CD">
        <w:t xml:space="preserve"> </w:t>
      </w:r>
      <w:proofErr w:type="spellStart"/>
      <w:r w:rsidR="00D0525D">
        <w:t>Slavi</w:t>
      </w:r>
      <w:r w:rsidR="009E217A">
        <w:t>c</w:t>
      </w:r>
      <w:bookmarkStart w:id="0" w:name="_GoBack"/>
      <w:bookmarkEnd w:id="0"/>
      <w:r w:rsidR="00D0525D">
        <w:t>a</w:t>
      </w:r>
      <w:proofErr w:type="spellEnd"/>
      <w:r w:rsidR="009818CD">
        <w:t xml:space="preserve"> </w:t>
      </w:r>
      <w:proofErr w:type="spellStart"/>
      <w:r w:rsidR="00D0525D">
        <w:t>D</w:t>
      </w:r>
      <w:r w:rsidR="000A1CFE">
        <w:t>imić</w:t>
      </w:r>
      <w:proofErr w:type="spellEnd"/>
      <w:r w:rsidR="000A1CFE">
        <w:t xml:space="preserve"> (case no. 56</w:t>
      </w:r>
      <w:r w:rsidR="009818CD">
        <w:t>/10)</w:t>
      </w:r>
      <w:r w:rsidR="000A1CFE">
        <w:t xml:space="preserve"> and Mr Ivan </w:t>
      </w:r>
      <w:proofErr w:type="spellStart"/>
      <w:r w:rsidR="001911C5">
        <w:t>Đ</w:t>
      </w:r>
      <w:r w:rsidR="000A1CFE">
        <w:t>o</w:t>
      </w:r>
      <w:r w:rsidR="001911C5">
        <w:t>š</w:t>
      </w:r>
      <w:r w:rsidR="000A1CFE">
        <w:t>ić</w:t>
      </w:r>
      <w:proofErr w:type="spellEnd"/>
      <w:r w:rsidR="000A1CFE">
        <w:t xml:space="preserve"> (case no. 60/10) were</w:t>
      </w:r>
      <w:r w:rsidRPr="008C4718">
        <w:t xml:space="preserve"> introduced</w:t>
      </w:r>
      <w:r w:rsidR="000A1CFE">
        <w:t xml:space="preserve"> on 30 March 2010 by their legal representative</w:t>
      </w:r>
      <w:r w:rsidR="009818CD">
        <w:t xml:space="preserve"> and registered</w:t>
      </w:r>
      <w:r w:rsidRPr="008C4718">
        <w:t xml:space="preserve"> on </w:t>
      </w:r>
      <w:r w:rsidR="000A1CFE">
        <w:t>1 April</w:t>
      </w:r>
      <w:r w:rsidRPr="008C4718">
        <w:t xml:space="preserve"> 2010</w:t>
      </w:r>
      <w:r w:rsidR="000A1CFE">
        <w:t xml:space="preserve">. </w:t>
      </w:r>
    </w:p>
    <w:p w:rsidR="00F26013" w:rsidRPr="000A1CFE" w:rsidRDefault="00F26013" w:rsidP="00F26013">
      <w:pPr>
        <w:autoSpaceDE w:val="0"/>
        <w:ind w:left="360"/>
        <w:jc w:val="both"/>
        <w:rPr>
          <w:b/>
          <w:bCs/>
        </w:rPr>
      </w:pPr>
    </w:p>
    <w:p w:rsidR="000A1CFE" w:rsidRDefault="000A1CFE" w:rsidP="000A1CFE">
      <w:pPr>
        <w:numPr>
          <w:ilvl w:val="0"/>
          <w:numId w:val="2"/>
        </w:numPr>
        <w:autoSpaceDE w:val="0"/>
        <w:autoSpaceDN w:val="0"/>
        <w:adjustRightInd w:val="0"/>
        <w:jc w:val="both"/>
      </w:pPr>
      <w:r w:rsidRPr="00B6121A">
        <w:t xml:space="preserve">On </w:t>
      </w:r>
      <w:r>
        <w:t>13</w:t>
      </w:r>
      <w:r w:rsidRPr="00B6121A">
        <w:t xml:space="preserve"> </w:t>
      </w:r>
      <w:r>
        <w:t>May 2011</w:t>
      </w:r>
      <w:r w:rsidRPr="00B6121A">
        <w:t>, the Panel decided to join the cases pursuant to Rule 20 of the Panel’s Rules of Procedure.</w:t>
      </w:r>
    </w:p>
    <w:p w:rsidR="001A3156" w:rsidRDefault="001A3156" w:rsidP="001A3156">
      <w:pPr>
        <w:autoSpaceDE w:val="0"/>
        <w:autoSpaceDN w:val="0"/>
        <w:adjustRightInd w:val="0"/>
        <w:ind w:left="360"/>
        <w:jc w:val="both"/>
      </w:pPr>
    </w:p>
    <w:p w:rsidR="00F26013" w:rsidRDefault="00F26013" w:rsidP="00F26013">
      <w:pPr>
        <w:numPr>
          <w:ilvl w:val="0"/>
          <w:numId w:val="2"/>
        </w:numPr>
        <w:autoSpaceDE w:val="0"/>
        <w:autoSpaceDN w:val="0"/>
        <w:adjustRightInd w:val="0"/>
        <w:jc w:val="both"/>
      </w:pPr>
      <w:r>
        <w:t>On 18 January 2012</w:t>
      </w:r>
      <w:r w:rsidR="0041256F">
        <w:t xml:space="preserve"> and 25 September 2012</w:t>
      </w:r>
      <w:r>
        <w:t>, the Panel requested</w:t>
      </w:r>
      <w:r w:rsidR="0041256F">
        <w:t xml:space="preserve"> the complainants’ legal representative</w:t>
      </w:r>
      <w:r w:rsidR="00A7030B">
        <w:t xml:space="preserve"> to</w:t>
      </w:r>
      <w:r>
        <w:t xml:space="preserve"> provide additional information. No response was received.</w:t>
      </w:r>
    </w:p>
    <w:p w:rsidR="00F26013" w:rsidRPr="000A1CFE" w:rsidRDefault="00F26013" w:rsidP="00F26013">
      <w:pPr>
        <w:autoSpaceDE w:val="0"/>
        <w:autoSpaceDN w:val="0"/>
        <w:adjustRightInd w:val="0"/>
        <w:ind w:left="360"/>
        <w:jc w:val="both"/>
      </w:pPr>
    </w:p>
    <w:p w:rsidR="000A1CFE" w:rsidRPr="000A1CFE" w:rsidRDefault="000A1CFE" w:rsidP="000A1CFE">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517CBF">
      <w:pPr>
        <w:numPr>
          <w:ilvl w:val="0"/>
          <w:numId w:val="2"/>
        </w:numPr>
        <w:autoSpaceDE w:val="0"/>
        <w:jc w:val="both"/>
        <w:rPr>
          <w:bCs/>
        </w:rPr>
      </w:pPr>
      <w:r w:rsidRPr="008C4718">
        <w:t>The complainant</w:t>
      </w:r>
      <w:r w:rsidR="00F16A12">
        <w:t>s are</w:t>
      </w:r>
      <w:r w:rsidR="00F26013">
        <w:t xml:space="preserve"> both</w:t>
      </w:r>
      <w:r w:rsidR="00DB59DA" w:rsidRPr="008C4718">
        <w:t xml:space="preserve"> </w:t>
      </w:r>
      <w:r w:rsidR="00AC2E29" w:rsidRPr="008C4718">
        <w:t>r</w:t>
      </w:r>
      <w:r w:rsidR="00DB59DA" w:rsidRPr="008C4718">
        <w:t>esident</w:t>
      </w:r>
      <w:r w:rsidR="00F16A12">
        <w:t>s</w:t>
      </w:r>
      <w:r w:rsidR="00DB59DA" w:rsidRPr="008C4718">
        <w:t xml:space="preserve"> </w:t>
      </w:r>
      <w:r w:rsidR="00DB59DA" w:rsidRPr="00BE1306">
        <w:rPr>
          <w:color w:val="000000"/>
        </w:rPr>
        <w:t>of</w:t>
      </w:r>
      <w:r w:rsidR="00DB59DA" w:rsidRPr="008C4718">
        <w:t xml:space="preserve"> </w:t>
      </w:r>
      <w:r w:rsidR="00AC2E29" w:rsidRPr="008C4718">
        <w:t>Kosovo</w:t>
      </w:r>
      <w:r w:rsidRPr="008C4718">
        <w:t>.</w:t>
      </w:r>
      <w:r w:rsidR="00810898" w:rsidRPr="008C4718">
        <w:t xml:space="preserve"> </w:t>
      </w:r>
      <w:r w:rsidR="00E17812">
        <w:t>They</w:t>
      </w:r>
      <w:r w:rsidR="00BE1306" w:rsidRPr="008C4718">
        <w:t xml:space="preserve"> </w:t>
      </w:r>
      <w:r w:rsidR="00BE1306">
        <w:t>state</w:t>
      </w:r>
      <w:r w:rsidR="00BE1306" w:rsidRPr="008C4718">
        <w:t xml:space="preserve"> </w:t>
      </w:r>
      <w:r w:rsidR="00BE1306">
        <w:t xml:space="preserve">that they were employed by </w:t>
      </w:r>
      <w:r w:rsidR="00F26013">
        <w:t xml:space="preserve">the </w:t>
      </w:r>
      <w:r w:rsidR="00BE1306" w:rsidRPr="008C4718">
        <w:t>socially-owned enterprise</w:t>
      </w:r>
      <w:r w:rsidR="00465C70">
        <w:t xml:space="preserve"> (SO</w:t>
      </w:r>
      <w:r w:rsidR="000F01A4">
        <w:t>E)</w:t>
      </w:r>
      <w:r w:rsidR="00F26013">
        <w:t xml:space="preserve"> “</w:t>
      </w:r>
      <w:proofErr w:type="spellStart"/>
      <w:r w:rsidR="00F26013">
        <w:t>Silosi</w:t>
      </w:r>
      <w:proofErr w:type="spellEnd"/>
      <w:r w:rsidR="00F26013">
        <w:t xml:space="preserve">” in </w:t>
      </w:r>
      <w:proofErr w:type="spellStart"/>
      <w:r w:rsidR="00F26013">
        <w:t>Prizren</w:t>
      </w:r>
      <w:proofErr w:type="spellEnd"/>
      <w:r w:rsidR="00F26013">
        <w:t xml:space="preserve"> </w:t>
      </w:r>
      <w:r w:rsidR="00235972">
        <w:t xml:space="preserve">until </w:t>
      </w:r>
      <w:r w:rsidR="00F26013">
        <w:t xml:space="preserve">1999. </w:t>
      </w:r>
      <w:r w:rsidR="00BE1306">
        <w:rPr>
          <w:bCs/>
        </w:rPr>
        <w:t xml:space="preserve">The complainants allege that </w:t>
      </w:r>
      <w:r w:rsidR="00235972">
        <w:rPr>
          <w:bCs/>
        </w:rPr>
        <w:t>after UNMIK deployed in</w:t>
      </w:r>
      <w:r w:rsidR="00BE1306" w:rsidRPr="008C4718">
        <w:rPr>
          <w:bCs/>
        </w:rPr>
        <w:t xml:space="preserve"> June 1999</w:t>
      </w:r>
      <w:r w:rsidR="00BE1306">
        <w:rPr>
          <w:bCs/>
        </w:rPr>
        <w:t xml:space="preserve"> they w</w:t>
      </w:r>
      <w:r w:rsidR="00A7030B">
        <w:rPr>
          <w:bCs/>
        </w:rPr>
        <w:t xml:space="preserve">ere forced to leave </w:t>
      </w:r>
      <w:r w:rsidR="00C15F83">
        <w:rPr>
          <w:bCs/>
        </w:rPr>
        <w:t>for security reasons.</w:t>
      </w:r>
    </w:p>
    <w:p w:rsidR="00BE1306" w:rsidRPr="00BE1306" w:rsidRDefault="00BE1306" w:rsidP="00BE1306">
      <w:pPr>
        <w:autoSpaceDE w:val="0"/>
        <w:ind w:left="360"/>
        <w:jc w:val="both"/>
        <w:rPr>
          <w:bCs/>
        </w:rPr>
      </w:pPr>
    </w:p>
    <w:p w:rsidR="00F171C1" w:rsidRPr="00D3484A" w:rsidRDefault="00EB40F7" w:rsidP="00D3484A">
      <w:pPr>
        <w:numPr>
          <w:ilvl w:val="0"/>
          <w:numId w:val="2"/>
        </w:numPr>
        <w:autoSpaceDE w:val="0"/>
        <w:jc w:val="both"/>
        <w:rPr>
          <w:bCs/>
        </w:rPr>
      </w:pPr>
      <w:r>
        <w:rPr>
          <w:bCs/>
        </w:rPr>
        <w:t xml:space="preserve">Upon learning that </w:t>
      </w:r>
      <w:r w:rsidR="001A3156">
        <w:rPr>
          <w:bCs/>
        </w:rPr>
        <w:t>their</w:t>
      </w:r>
      <w:r>
        <w:rPr>
          <w:bCs/>
        </w:rPr>
        <w:t xml:space="preserve"> socially-</w:t>
      </w:r>
      <w:r w:rsidR="001A3156">
        <w:rPr>
          <w:bCs/>
        </w:rPr>
        <w:t>owned enterprise</w:t>
      </w:r>
      <w:r w:rsidR="00DE62CE">
        <w:rPr>
          <w:bCs/>
        </w:rPr>
        <w:t xml:space="preserve"> was</w:t>
      </w:r>
      <w:r>
        <w:rPr>
          <w:bCs/>
        </w:rPr>
        <w:t xml:space="preserve"> being privatised, </w:t>
      </w:r>
      <w:r w:rsidR="00F26013">
        <w:rPr>
          <w:bCs/>
        </w:rPr>
        <w:t>both complainants, through their legal representative</w:t>
      </w:r>
      <w:r w:rsidR="00A7030B">
        <w:rPr>
          <w:bCs/>
        </w:rPr>
        <w:t>,</w:t>
      </w:r>
      <w:r w:rsidR="00F26013">
        <w:rPr>
          <w:bCs/>
        </w:rPr>
        <w:t xml:space="preserve"> filed</w:t>
      </w:r>
      <w:r w:rsidR="00D3484A">
        <w:rPr>
          <w:bCs/>
        </w:rPr>
        <w:t xml:space="preserve"> claim</w:t>
      </w:r>
      <w:r w:rsidR="00F26013">
        <w:rPr>
          <w:bCs/>
        </w:rPr>
        <w:t>s</w:t>
      </w:r>
      <w:r w:rsidR="00D3484A">
        <w:rPr>
          <w:bCs/>
        </w:rPr>
        <w:t xml:space="preserve"> </w:t>
      </w:r>
      <w:r>
        <w:rPr>
          <w:bCs/>
        </w:rPr>
        <w:t>with the Kosovo Trust Agency (KTA)</w:t>
      </w:r>
      <w:r w:rsidR="000F01A4">
        <w:rPr>
          <w:bCs/>
        </w:rPr>
        <w:t xml:space="preserve"> requesting</w:t>
      </w:r>
      <w:r>
        <w:rPr>
          <w:bCs/>
        </w:rPr>
        <w:t xml:space="preserve"> to be included among the workers considered </w:t>
      </w:r>
      <w:r w:rsidRPr="008C4718">
        <w:rPr>
          <w:bCs/>
          <w:color w:val="000000"/>
        </w:rPr>
        <w:t>to be eligible for receiving</w:t>
      </w:r>
      <w:r w:rsidR="00E17812">
        <w:rPr>
          <w:bCs/>
          <w:color w:val="000000"/>
        </w:rPr>
        <w:t xml:space="preserve"> </w:t>
      </w:r>
      <w:r w:rsidR="009A2EBA">
        <w:rPr>
          <w:bCs/>
          <w:color w:val="000000"/>
        </w:rPr>
        <w:t>a share of</w:t>
      </w:r>
      <w:r w:rsidRPr="008C4718">
        <w:rPr>
          <w:bCs/>
          <w:color w:val="000000"/>
        </w:rPr>
        <w:t xml:space="preserve"> 20% of the privatisation proceeds</w:t>
      </w:r>
      <w:r>
        <w:rPr>
          <w:bCs/>
          <w:color w:val="000000"/>
        </w:rPr>
        <w:t>.</w:t>
      </w:r>
      <w:r>
        <w:rPr>
          <w:bCs/>
        </w:rPr>
        <w:t xml:space="preserve"> </w:t>
      </w:r>
      <w:r w:rsidR="00D3484A">
        <w:rPr>
          <w:bCs/>
        </w:rPr>
        <w:t xml:space="preserve">When </w:t>
      </w:r>
      <w:r w:rsidR="00E17812">
        <w:rPr>
          <w:bCs/>
        </w:rPr>
        <w:t xml:space="preserve">the </w:t>
      </w:r>
      <w:r w:rsidR="00D3484A">
        <w:rPr>
          <w:bCs/>
        </w:rPr>
        <w:t>KTA</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3484A">
        <w:rPr>
          <w:bCs/>
          <w:color w:val="000000"/>
        </w:rPr>
        <w:t xml:space="preserve"> regarding </w:t>
      </w:r>
      <w:r w:rsidR="00A7030B">
        <w:t>“</w:t>
      </w:r>
      <w:proofErr w:type="spellStart"/>
      <w:r w:rsidR="00A7030B">
        <w:t>Silosi</w:t>
      </w:r>
      <w:proofErr w:type="spellEnd"/>
      <w:r w:rsidR="00A7030B">
        <w:t>”</w:t>
      </w:r>
      <w:r w:rsidR="00D3484A">
        <w:rPr>
          <w:bCs/>
          <w:color w:val="000000"/>
        </w:rPr>
        <w:t xml:space="preserve">, </w:t>
      </w:r>
      <w:r w:rsidR="00F26013">
        <w:rPr>
          <w:bCs/>
          <w:color w:val="000000"/>
        </w:rPr>
        <w:t>neither</w:t>
      </w:r>
      <w:r w:rsidR="00D3484A" w:rsidRPr="008C4718">
        <w:rPr>
          <w:bCs/>
          <w:color w:val="000000"/>
        </w:rPr>
        <w:t xml:space="preserve"> complainant</w:t>
      </w:r>
      <w:r w:rsidR="00F26013">
        <w:rPr>
          <w:bCs/>
          <w:color w:val="000000"/>
        </w:rPr>
        <w:t xml:space="preserve"> was</w:t>
      </w:r>
      <w:r w:rsidR="00D3484A" w:rsidRPr="008C4718">
        <w:rPr>
          <w:bCs/>
          <w:color w:val="000000"/>
        </w:rPr>
        <w:t xml:space="preserve"> included in the</w:t>
      </w:r>
      <w:r w:rsidR="00D3484A">
        <w:rPr>
          <w:bCs/>
          <w:color w:val="000000"/>
        </w:rPr>
        <w:t xml:space="preserve"> </w:t>
      </w:r>
      <w:r w:rsidR="00D3484A" w:rsidRPr="008C4718">
        <w:rPr>
          <w:bCs/>
          <w:color w:val="000000"/>
        </w:rPr>
        <w:t>list.</w:t>
      </w:r>
    </w:p>
    <w:p w:rsidR="00F171C1" w:rsidRPr="008C4718" w:rsidRDefault="00F171C1" w:rsidP="00F171C1">
      <w:pPr>
        <w:pStyle w:val="Akapitzlist"/>
        <w:rPr>
          <w:bCs/>
          <w:color w:val="000000"/>
        </w:rPr>
      </w:pPr>
    </w:p>
    <w:p w:rsidR="001A65B3" w:rsidRPr="00DC660F" w:rsidRDefault="00012760" w:rsidP="00B20F08">
      <w:pPr>
        <w:numPr>
          <w:ilvl w:val="0"/>
          <w:numId w:val="2"/>
        </w:numPr>
        <w:autoSpaceDE w:val="0"/>
        <w:jc w:val="both"/>
        <w:rPr>
          <w:b/>
          <w:bCs/>
        </w:rPr>
      </w:pPr>
      <w:r w:rsidRPr="00F26013">
        <w:rPr>
          <w:bCs/>
        </w:rPr>
        <w:t>T</w:t>
      </w:r>
      <w:r w:rsidR="00716958" w:rsidRPr="00F26013">
        <w:rPr>
          <w:bCs/>
        </w:rPr>
        <w:t>he complainants appealed</w:t>
      </w:r>
      <w:r w:rsidR="00E17812" w:rsidRPr="00F26013">
        <w:rPr>
          <w:bCs/>
        </w:rPr>
        <w:t xml:space="preserve"> the</w:t>
      </w:r>
      <w:r w:rsidR="00A7030B">
        <w:rPr>
          <w:bCs/>
        </w:rPr>
        <w:t xml:space="preserve"> KTA’s decision</w:t>
      </w:r>
      <w:r w:rsidR="00716958" w:rsidRPr="00F26013">
        <w:rPr>
          <w:bCs/>
        </w:rPr>
        <w:t xml:space="preserve"> </w:t>
      </w:r>
      <w:r w:rsidR="00CD5E19" w:rsidRPr="00F26013">
        <w:rPr>
          <w:bCs/>
        </w:rPr>
        <w:t>to the Special Chamber of th</w:t>
      </w:r>
      <w:r w:rsidR="000F01A4">
        <w:rPr>
          <w:bCs/>
        </w:rPr>
        <w:t>e Supreme Court of Kosovo on</w:t>
      </w:r>
      <w:r w:rsidR="00CD5E19" w:rsidRPr="00F26013">
        <w:rPr>
          <w:bCs/>
        </w:rPr>
        <w:t xml:space="preserve"> Kosovo Trust Agency Re</w:t>
      </w:r>
      <w:r w:rsidR="008F7419" w:rsidRPr="00F26013">
        <w:rPr>
          <w:bCs/>
        </w:rPr>
        <w:t>lated Matters (</w:t>
      </w:r>
      <w:r w:rsidR="000F01A4">
        <w:rPr>
          <w:bCs/>
        </w:rPr>
        <w:t xml:space="preserve">the </w:t>
      </w:r>
      <w:r w:rsidR="008F7419" w:rsidRPr="00F26013">
        <w:rPr>
          <w:bCs/>
        </w:rPr>
        <w:t xml:space="preserve">Special Chamber). </w:t>
      </w:r>
      <w:r w:rsidR="00F26013" w:rsidRPr="00F26013">
        <w:rPr>
          <w:bCs/>
        </w:rPr>
        <w:t>On 24</w:t>
      </w:r>
      <w:r w:rsidR="00716958" w:rsidRPr="00F26013">
        <w:rPr>
          <w:bCs/>
        </w:rPr>
        <w:t xml:space="preserve"> </w:t>
      </w:r>
      <w:r w:rsidR="00F26013" w:rsidRPr="00F26013">
        <w:rPr>
          <w:bCs/>
        </w:rPr>
        <w:t>October 2006</w:t>
      </w:r>
      <w:r w:rsidR="00716958" w:rsidRPr="00F26013">
        <w:rPr>
          <w:bCs/>
        </w:rPr>
        <w:t xml:space="preserve">, </w:t>
      </w:r>
      <w:r w:rsidR="00F566E7" w:rsidRPr="00F26013">
        <w:rPr>
          <w:bCs/>
        </w:rPr>
        <w:t>the Special Chamber</w:t>
      </w:r>
      <w:r w:rsidR="00716958" w:rsidRPr="00F26013">
        <w:rPr>
          <w:bCs/>
        </w:rPr>
        <w:t xml:space="preserve"> issued a judgment</w:t>
      </w:r>
      <w:r w:rsidR="008C319B" w:rsidRPr="00F26013">
        <w:rPr>
          <w:bCs/>
        </w:rPr>
        <w:t xml:space="preserve"> </w:t>
      </w:r>
      <w:r w:rsidR="00F26013" w:rsidRPr="00F26013">
        <w:rPr>
          <w:bCs/>
        </w:rPr>
        <w:t>accepting</w:t>
      </w:r>
      <w:r w:rsidR="00505087" w:rsidRPr="00F26013">
        <w:rPr>
          <w:bCs/>
        </w:rPr>
        <w:t xml:space="preserve"> </w:t>
      </w:r>
      <w:r w:rsidR="00F26013" w:rsidRPr="00F26013">
        <w:rPr>
          <w:bCs/>
        </w:rPr>
        <w:t>the complainants’ appeals</w:t>
      </w:r>
      <w:r w:rsidR="008C319B">
        <w:t xml:space="preserve"> </w:t>
      </w:r>
      <w:r w:rsidR="00F26013">
        <w:t xml:space="preserve">as being </w:t>
      </w:r>
      <w:r w:rsidR="008C319B">
        <w:t>grounded</w:t>
      </w:r>
      <w:r w:rsidR="009106E2">
        <w:t>,</w:t>
      </w:r>
      <w:r w:rsidR="008C319B">
        <w:t xml:space="preserve"> as </w:t>
      </w:r>
      <w:r w:rsidR="00F26013">
        <w:t>t</w:t>
      </w:r>
      <w:r w:rsidR="008C319B">
        <w:t>he</w:t>
      </w:r>
      <w:r w:rsidR="00F26013">
        <w:t>y</w:t>
      </w:r>
      <w:r w:rsidR="008C319B">
        <w:t xml:space="preserve"> had established facts</w:t>
      </w:r>
      <w:r w:rsidR="00505087">
        <w:t xml:space="preserve"> showing</w:t>
      </w:r>
      <w:r w:rsidR="008C319B">
        <w:t xml:space="preserve"> that </w:t>
      </w:r>
      <w:r w:rsidR="00F26013">
        <w:t xml:space="preserve">their </w:t>
      </w:r>
      <w:r w:rsidR="008C319B">
        <w:t>dismissal</w:t>
      </w:r>
      <w:r w:rsidR="00F26013">
        <w:t>s</w:t>
      </w:r>
      <w:r w:rsidR="009106E2">
        <w:t xml:space="preserve"> from the </w:t>
      </w:r>
      <w:proofErr w:type="spellStart"/>
      <w:r w:rsidR="000F01A4">
        <w:t>SoE</w:t>
      </w:r>
      <w:proofErr w:type="spellEnd"/>
      <w:r w:rsidR="009106E2">
        <w:t xml:space="preserve"> where </w:t>
      </w:r>
      <w:r w:rsidR="00F26013">
        <w:t>t</w:t>
      </w:r>
      <w:r w:rsidR="009106E2">
        <w:t>he</w:t>
      </w:r>
      <w:r w:rsidR="00F26013">
        <w:t>y</w:t>
      </w:r>
      <w:r w:rsidR="009106E2">
        <w:t xml:space="preserve"> had formerly worked</w:t>
      </w:r>
      <w:r w:rsidR="008C319B">
        <w:t xml:space="preserve"> had been for discriminatory reasons</w:t>
      </w:r>
      <w:r w:rsidR="00DE62CE">
        <w:t>, and thus</w:t>
      </w:r>
      <w:r w:rsidR="00A7030B">
        <w:t xml:space="preserve"> that</w:t>
      </w:r>
      <w:r w:rsidR="00DE62CE">
        <w:t xml:space="preserve"> </w:t>
      </w:r>
      <w:r w:rsidR="00F26013">
        <w:t>t</w:t>
      </w:r>
      <w:r w:rsidR="00DE62CE">
        <w:t>he</w:t>
      </w:r>
      <w:r w:rsidR="00F26013">
        <w:t>y</w:t>
      </w:r>
      <w:r w:rsidR="00DE62CE">
        <w:t xml:space="preserve"> </w:t>
      </w:r>
      <w:r w:rsidR="00F26013">
        <w:t xml:space="preserve">were </w:t>
      </w:r>
      <w:r w:rsidR="00DE62CE">
        <w:t>eligible to</w:t>
      </w:r>
      <w:r w:rsidR="00E17812">
        <w:t xml:space="preserve"> obtain a</w:t>
      </w:r>
      <w:r w:rsidR="00DE62CE">
        <w:t xml:space="preserve"> share in the privatisation proceeds</w:t>
      </w:r>
      <w:r w:rsidR="008C319B">
        <w:t xml:space="preserve">. </w:t>
      </w:r>
    </w:p>
    <w:p w:rsidR="00DC660F" w:rsidRPr="00DC660F" w:rsidRDefault="00DC660F" w:rsidP="00DC660F">
      <w:pPr>
        <w:autoSpaceDE w:val="0"/>
        <w:ind w:left="360"/>
        <w:jc w:val="both"/>
        <w:rPr>
          <w:b/>
          <w:bCs/>
        </w:rPr>
      </w:pPr>
    </w:p>
    <w:p w:rsidR="00DC660F" w:rsidRPr="00A7030B" w:rsidRDefault="00DC660F" w:rsidP="00B20F08">
      <w:pPr>
        <w:numPr>
          <w:ilvl w:val="0"/>
          <w:numId w:val="2"/>
        </w:numPr>
        <w:autoSpaceDE w:val="0"/>
        <w:jc w:val="both"/>
        <w:rPr>
          <w:b/>
          <w:bCs/>
        </w:rPr>
      </w:pPr>
      <w:r>
        <w:t>On 14 June 2007 and 19 May 2008, the complainants’ representative submitted requests to the KTA for it to distribute</w:t>
      </w:r>
      <w:r w:rsidR="00A7030B">
        <w:t xml:space="preserve"> their share of the</w:t>
      </w:r>
      <w:r>
        <w:t xml:space="preserve"> 20% of the privatisation proceeds to his clients, </w:t>
      </w:r>
      <w:r w:rsidR="00A7030B">
        <w:t>in accordance with the judgment of the Special Chamber. A</w:t>
      </w:r>
      <w:r>
        <w:t>s of March 2010, the complainants</w:t>
      </w:r>
      <w:r w:rsidR="000F01A4">
        <w:t xml:space="preserve"> had apparently not received payment</w:t>
      </w:r>
      <w:r>
        <w:t>.</w:t>
      </w:r>
      <w:r w:rsidR="00A7030B">
        <w:t xml:space="preserve"> The complainant</w:t>
      </w:r>
      <w:r w:rsidR="00AF23B2">
        <w:t>s</w:t>
      </w:r>
      <w:r w:rsidR="00A7030B">
        <w:t>’</w:t>
      </w:r>
      <w:r w:rsidR="00AF23B2">
        <w:t xml:space="preserve"> representative claims that the Independent Trade Union of Kosovo was obliged to pay the privatisation proceeds to the complainants after receipt of the Special Chamber judgment, which as of March 2010, apparently had not </w:t>
      </w:r>
      <w:r w:rsidR="00A7030B">
        <w:t>taken place.</w:t>
      </w:r>
    </w:p>
    <w:p w:rsidR="00A7030B" w:rsidRPr="00F26013" w:rsidRDefault="00A7030B" w:rsidP="00A7030B">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E17812" w:rsidRPr="0041256F" w:rsidRDefault="001A65B3" w:rsidP="00DE62C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about the fact that</w:t>
      </w:r>
      <w:r w:rsidR="0041256F">
        <w:rPr>
          <w:rFonts w:cs="Arial"/>
        </w:rPr>
        <w:t xml:space="preserve"> the</w:t>
      </w:r>
      <w:r w:rsidR="00AF23B2">
        <w:rPr>
          <w:rFonts w:cs="Arial"/>
        </w:rPr>
        <w:t xml:space="preserve"> Independent Trade Union of Kosovo did not execute the</w:t>
      </w:r>
      <w:r w:rsidR="0041256F">
        <w:rPr>
          <w:rFonts w:cs="Arial"/>
        </w:rPr>
        <w:t xml:space="preserve"> judgment of the Special Chamber</w:t>
      </w:r>
      <w:r w:rsidR="00A7030B">
        <w:rPr>
          <w:rFonts w:cs="Arial"/>
        </w:rPr>
        <w:t>,</w:t>
      </w:r>
      <w:r w:rsidR="00AF23B2">
        <w:rPr>
          <w:rFonts w:cs="Arial"/>
        </w:rPr>
        <w:t xml:space="preserve"> which</w:t>
      </w:r>
      <w:r w:rsidR="0041256F">
        <w:rPr>
          <w:rFonts w:cs="Arial"/>
        </w:rPr>
        <w:t xml:space="preserve"> </w:t>
      </w:r>
      <w:r w:rsidR="00AF23B2">
        <w:rPr>
          <w:rFonts w:cs="Arial"/>
        </w:rPr>
        <w:t>allot</w:t>
      </w:r>
      <w:r w:rsidR="00A7030B">
        <w:rPr>
          <w:rFonts w:cs="Arial"/>
        </w:rPr>
        <w:t>t</w:t>
      </w:r>
      <w:r w:rsidR="00AF23B2">
        <w:rPr>
          <w:rFonts w:cs="Arial"/>
        </w:rPr>
        <w:t>ed</w:t>
      </w:r>
      <w:r w:rsidR="00A7030B">
        <w:rPr>
          <w:rFonts w:cs="Arial"/>
        </w:rPr>
        <w:t xml:space="preserve"> to them</w:t>
      </w:r>
      <w:r w:rsidR="00AF23B2">
        <w:rPr>
          <w:rFonts w:cs="Arial"/>
        </w:rPr>
        <w:t xml:space="preserve"> a portion of the proceeds of the former </w:t>
      </w:r>
      <w:r w:rsidR="00465C70">
        <w:rPr>
          <w:rFonts w:cs="Arial"/>
        </w:rPr>
        <w:t>SO</w:t>
      </w:r>
      <w:r w:rsidR="000F01A4">
        <w:rPr>
          <w:rFonts w:cs="Arial"/>
        </w:rPr>
        <w:t>E</w:t>
      </w:r>
      <w:r w:rsidR="00AF23B2">
        <w:rPr>
          <w:rFonts w:cs="Arial"/>
        </w:rPr>
        <w:t xml:space="preserve"> where they </w:t>
      </w:r>
      <w:r w:rsidR="00A7030B">
        <w:rPr>
          <w:rFonts w:cs="Arial"/>
        </w:rPr>
        <w:t>had been</w:t>
      </w:r>
      <w:r w:rsidR="00AF23B2">
        <w:rPr>
          <w:rFonts w:cs="Arial"/>
        </w:rPr>
        <w:t xml:space="preserve"> employed</w:t>
      </w:r>
      <w:r w:rsidR="0041256F">
        <w:rPr>
          <w:rFonts w:cs="Arial"/>
        </w:rPr>
        <w:t>.</w:t>
      </w:r>
    </w:p>
    <w:p w:rsidR="000F01A4" w:rsidRDefault="000F01A4" w:rsidP="003D1695">
      <w:pPr>
        <w:autoSpaceDE w:val="0"/>
        <w:jc w:val="both"/>
        <w:rPr>
          <w:b/>
          <w:bCs/>
        </w:rPr>
      </w:pPr>
    </w:p>
    <w:p w:rsidR="001911C5" w:rsidRDefault="001911C5" w:rsidP="003D1695">
      <w:pPr>
        <w:autoSpaceDE w:val="0"/>
        <w:jc w:val="both"/>
        <w:rPr>
          <w:b/>
          <w:bCs/>
        </w:rPr>
      </w:pPr>
    </w:p>
    <w:p w:rsidR="000F01A4" w:rsidRDefault="001A65B3" w:rsidP="003D1695">
      <w:pPr>
        <w:autoSpaceDE w:val="0"/>
        <w:jc w:val="both"/>
        <w:rPr>
          <w:b/>
          <w:bCs/>
        </w:rPr>
      </w:pPr>
      <w:r w:rsidRPr="008C4718">
        <w:rPr>
          <w:b/>
          <w:bCs/>
        </w:rPr>
        <w:t>IV. THE LAW</w:t>
      </w:r>
    </w:p>
    <w:p w:rsidR="000F01A4" w:rsidRPr="008C4718" w:rsidRDefault="000F01A4" w:rsidP="003D1695">
      <w:pPr>
        <w:autoSpaceDE w:val="0"/>
        <w:jc w:val="both"/>
        <w:rPr>
          <w:b/>
          <w:bCs/>
        </w:rPr>
      </w:pPr>
    </w:p>
    <w:p w:rsidR="00AF23B2" w:rsidRDefault="00E17812" w:rsidP="00AF23B2">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911C5" w:rsidRDefault="001911C5" w:rsidP="001911C5">
      <w:pPr>
        <w:autoSpaceDE w:val="0"/>
        <w:autoSpaceDN w:val="0"/>
        <w:adjustRightInd w:val="0"/>
        <w:ind w:left="360"/>
        <w:jc w:val="both"/>
      </w:pPr>
    </w:p>
    <w:p w:rsidR="00AF23B2" w:rsidRPr="00EC55EA" w:rsidRDefault="000B43DB" w:rsidP="00AF23B2">
      <w:pPr>
        <w:numPr>
          <w:ilvl w:val="0"/>
          <w:numId w:val="2"/>
        </w:numPr>
        <w:autoSpaceDE w:val="0"/>
        <w:autoSpaceDN w:val="0"/>
        <w:adjustRightInd w:val="0"/>
        <w:jc w:val="both"/>
      </w:pPr>
      <w:r w:rsidRPr="002A1499">
        <w:t>Pursuant to Section 3.1 of UNMIK Regulation No. 2006/12,</w:t>
      </w:r>
      <w:r w:rsidR="00AF23B2">
        <w:t xml:space="preserve"> </w:t>
      </w:r>
      <w:r w:rsidR="00AF23B2" w:rsidRPr="00AF23B2">
        <w:rPr>
          <w:lang w:val="en-US"/>
        </w:rPr>
        <w:t xml:space="preserve">the Panel may only deal with a matter after it determines that all other available avenues for review of the alleged violation have been pursued. </w:t>
      </w:r>
    </w:p>
    <w:p w:rsidR="00EC55EA" w:rsidRDefault="00EC55EA" w:rsidP="00EC55EA">
      <w:pPr>
        <w:autoSpaceDE w:val="0"/>
        <w:autoSpaceDN w:val="0"/>
        <w:adjustRightInd w:val="0"/>
        <w:ind w:left="360"/>
        <w:jc w:val="both"/>
      </w:pPr>
    </w:p>
    <w:p w:rsidR="00EC55EA" w:rsidRPr="00EC55EA" w:rsidRDefault="00AF23B2" w:rsidP="00AF23B2">
      <w:pPr>
        <w:numPr>
          <w:ilvl w:val="0"/>
          <w:numId w:val="2"/>
        </w:numPr>
        <w:autoSpaceDE w:val="0"/>
        <w:autoSpaceDN w:val="0"/>
        <w:adjustRightInd w:val="0"/>
        <w:jc w:val="both"/>
      </w:pPr>
      <w:r>
        <w:rPr>
          <w:lang w:val="en-US"/>
        </w:rPr>
        <w:t>Despite various enquiries</w:t>
      </w:r>
      <w:r w:rsidR="00EC55EA">
        <w:rPr>
          <w:lang w:val="en-US"/>
        </w:rPr>
        <w:t xml:space="preserve"> by the Panel</w:t>
      </w:r>
      <w:r>
        <w:rPr>
          <w:lang w:val="en-US"/>
        </w:rPr>
        <w:t>, the complainants have not shown that they have availed themselves of all available domestic remedies. For</w:t>
      </w:r>
      <w:r w:rsidR="00EC55EA">
        <w:rPr>
          <w:lang w:val="en-US"/>
        </w:rPr>
        <w:t xml:space="preserve"> example, the complainants have not provided</w:t>
      </w:r>
      <w:r>
        <w:rPr>
          <w:lang w:val="en-US"/>
        </w:rPr>
        <w:t xml:space="preserve"> evidence that</w:t>
      </w:r>
      <w:r w:rsidR="00EC55EA">
        <w:rPr>
          <w:lang w:val="en-US"/>
        </w:rPr>
        <w:t xml:space="preserve"> they lodged a claim with a competent court in Kosovo for the execution of the afore-mentioned Special Chamber judgment. Likewise,</w:t>
      </w:r>
      <w:r>
        <w:rPr>
          <w:lang w:val="en-US"/>
        </w:rPr>
        <w:t xml:space="preserve"> the complainants have</w:t>
      </w:r>
      <w:r w:rsidR="00EC55EA">
        <w:rPr>
          <w:lang w:val="en-US"/>
        </w:rPr>
        <w:t xml:space="preserve"> not provided evidence that they lodged</w:t>
      </w:r>
      <w:r>
        <w:rPr>
          <w:lang w:val="en-US"/>
        </w:rPr>
        <w:t xml:space="preserve"> a claim with a competent court in Kosovo against the Independent</w:t>
      </w:r>
      <w:r w:rsidR="00EC55EA">
        <w:rPr>
          <w:lang w:val="en-US"/>
        </w:rPr>
        <w:t xml:space="preserve"> Trade Union of Kosovo for non-payment o</w:t>
      </w:r>
      <w:r w:rsidR="00A7030B">
        <w:rPr>
          <w:lang w:val="en-US"/>
        </w:rPr>
        <w:t xml:space="preserve">f the proceeds from the </w:t>
      </w:r>
      <w:r w:rsidR="00A7030B" w:rsidRPr="00A7030B">
        <w:t>privatis</w:t>
      </w:r>
      <w:r w:rsidR="00EC55EA" w:rsidRPr="00A7030B">
        <w:t>ation</w:t>
      </w:r>
      <w:r w:rsidR="00EC55EA">
        <w:rPr>
          <w:lang w:val="en-US"/>
        </w:rPr>
        <w:t xml:space="preserve"> of the </w:t>
      </w:r>
      <w:r w:rsidR="00465C70">
        <w:rPr>
          <w:lang w:val="en-US"/>
        </w:rPr>
        <w:t>SOE</w:t>
      </w:r>
      <w:r w:rsidR="00EC55EA">
        <w:rPr>
          <w:lang w:val="en-US"/>
        </w:rPr>
        <w:t xml:space="preserve"> where they</w:t>
      </w:r>
      <w:r w:rsidR="00A7030B">
        <w:rPr>
          <w:lang w:val="en-US"/>
        </w:rPr>
        <w:t xml:space="preserve"> were</w:t>
      </w:r>
      <w:r w:rsidR="00EC55EA">
        <w:rPr>
          <w:lang w:val="en-US"/>
        </w:rPr>
        <w:t xml:space="preserve"> formerly employed. </w:t>
      </w:r>
    </w:p>
    <w:p w:rsidR="00EC55EA" w:rsidRPr="00EC55EA" w:rsidRDefault="00EC55EA" w:rsidP="00EC55EA">
      <w:pPr>
        <w:autoSpaceDE w:val="0"/>
        <w:autoSpaceDN w:val="0"/>
        <w:adjustRightInd w:val="0"/>
        <w:ind w:left="360"/>
        <w:jc w:val="both"/>
      </w:pPr>
    </w:p>
    <w:p w:rsidR="00AF23B2" w:rsidRPr="00AF23B2" w:rsidRDefault="00EC55EA" w:rsidP="00AF23B2">
      <w:pPr>
        <w:numPr>
          <w:ilvl w:val="0"/>
          <w:numId w:val="2"/>
        </w:numPr>
        <w:autoSpaceDE w:val="0"/>
        <w:autoSpaceDN w:val="0"/>
        <w:adjustRightInd w:val="0"/>
        <w:jc w:val="both"/>
      </w:pPr>
      <w:r>
        <w:rPr>
          <w:lang w:val="en-US"/>
        </w:rPr>
        <w:t>As such, the complainants have not shown that they</w:t>
      </w:r>
      <w:r w:rsidR="00AF23B2" w:rsidRPr="00AF23B2">
        <w:rPr>
          <w:lang w:val="en-US"/>
        </w:rPr>
        <w:t xml:space="preserve"> have exhausted all other available avenues prior to filing a complaint with the Panel, as required by section 3.1 of UNMIK Regulation No. 2006/12.</w:t>
      </w:r>
    </w:p>
    <w:p w:rsidR="00177958" w:rsidRPr="00EC55EA" w:rsidRDefault="00177958" w:rsidP="00EC55EA">
      <w:pPr>
        <w:rPr>
          <w:lang w:val="en-US"/>
        </w:rPr>
      </w:pPr>
    </w:p>
    <w:p w:rsidR="00177958" w:rsidRPr="002A1499" w:rsidRDefault="00177958" w:rsidP="00177958">
      <w:pPr>
        <w:pStyle w:val="Default"/>
        <w:numPr>
          <w:ilvl w:val="0"/>
          <w:numId w:val="2"/>
        </w:numPr>
        <w:jc w:val="both"/>
      </w:pPr>
      <w:r w:rsidRPr="002A1499">
        <w:t xml:space="preserve">Accordingly, </w:t>
      </w:r>
      <w:r>
        <w:t xml:space="preserve">the </w:t>
      </w:r>
      <w:r w:rsidRPr="002A1499">
        <w:t>complaint</w:t>
      </w:r>
      <w:r w:rsidR="002A72EC">
        <w:t>s</w:t>
      </w:r>
      <w:r w:rsidR="00EC55EA">
        <w:t xml:space="preserve"> must be dismissed for</w:t>
      </w:r>
      <w:r w:rsidR="000F01A4">
        <w:t xml:space="preserve"> non-exhaustion of remedies, pursuant to</w:t>
      </w:r>
      <w:r w:rsidR="00E17812">
        <w:t xml:space="preserve"> </w:t>
      </w:r>
      <w:r w:rsidRPr="002A1499">
        <w:t>Section 3</w:t>
      </w:r>
      <w:r>
        <w:t>.1</w:t>
      </w:r>
      <w:r w:rsidRPr="002A1499">
        <w:t xml:space="preserve"> of UNMIK Regulation No. 2006/12.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B211AB" w:rsidRDefault="00B211AB" w:rsidP="00C31EFE">
      <w:pPr>
        <w:autoSpaceDE w:val="0"/>
        <w:autoSpaceDN w:val="0"/>
        <w:adjustRightInd w:val="0"/>
        <w:jc w:val="both"/>
        <w:rPr>
          <w:b/>
          <w:bCs/>
        </w:rPr>
      </w:pPr>
    </w:p>
    <w:p w:rsidR="00B211AB" w:rsidRPr="008C4718" w:rsidRDefault="00B211A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1911C5">
      <w:headerReference w:type="even" r:id="rId8"/>
      <w:headerReference w:type="default" r:id="rId9"/>
      <w:footerReference w:type="even" r:id="rId10"/>
      <w:pgSz w:w="12240" w:h="15840"/>
      <w:pgMar w:top="450" w:right="1620" w:bottom="426" w:left="1620" w:header="42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1F2" w:rsidRDefault="006221F2" w:rsidP="00B713E0">
      <w:pPr>
        <w:rPr>
          <w:rFonts w:ascii="Calibri" w:hAnsi="Calibri"/>
        </w:rPr>
      </w:pPr>
      <w:r>
        <w:rPr>
          <w:rFonts w:ascii="Calibri" w:hAnsi="Calibri"/>
        </w:rPr>
        <w:separator/>
      </w:r>
    </w:p>
  </w:endnote>
  <w:endnote w:type="continuationSeparator" w:id="0">
    <w:p w:rsidR="006221F2" w:rsidRDefault="006221F2"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6E7526" w:rsidP="0025769A">
    <w:pPr>
      <w:pStyle w:val="Footer"/>
      <w:framePr w:wrap="around" w:vAnchor="text" w:hAnchor="margin" w:xAlign="center"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1F2" w:rsidRDefault="006221F2" w:rsidP="00B713E0">
      <w:pPr>
        <w:rPr>
          <w:rFonts w:ascii="Calibri" w:hAnsi="Calibri"/>
        </w:rPr>
      </w:pPr>
      <w:r>
        <w:rPr>
          <w:rFonts w:ascii="Calibri" w:hAnsi="Calibri"/>
        </w:rPr>
        <w:separator/>
      </w:r>
    </w:p>
  </w:footnote>
  <w:footnote w:type="continuationSeparator" w:id="0">
    <w:p w:rsidR="006221F2" w:rsidRDefault="006221F2"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6E7526" w:rsidP="000460DB">
    <w:pPr>
      <w:pStyle w:val="Header"/>
      <w:framePr w:wrap="around" w:vAnchor="text" w:hAnchor="margin" w:xAlign="right"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Pr="00CB0D58" w:rsidRDefault="006E7526">
    <w:pPr>
      <w:pStyle w:val="Header"/>
      <w:jc w:val="right"/>
      <w:rPr>
        <w:sz w:val="20"/>
        <w:szCs w:val="20"/>
      </w:rPr>
    </w:pPr>
    <w:r w:rsidRPr="00CB0D58">
      <w:rPr>
        <w:sz w:val="20"/>
        <w:szCs w:val="20"/>
      </w:rPr>
      <w:fldChar w:fldCharType="begin"/>
    </w:r>
    <w:r w:rsidR="00D86D21" w:rsidRPr="00CB0D58">
      <w:rPr>
        <w:sz w:val="20"/>
        <w:szCs w:val="20"/>
      </w:rPr>
      <w:instrText xml:space="preserve"> PAGE   \* MERGEFORMAT </w:instrText>
    </w:r>
    <w:r w:rsidRPr="00CB0D58">
      <w:rPr>
        <w:sz w:val="20"/>
        <w:szCs w:val="20"/>
      </w:rPr>
      <w:fldChar w:fldCharType="separate"/>
    </w:r>
    <w:r w:rsidR="009D0193">
      <w:rPr>
        <w:noProof/>
        <w:sz w:val="20"/>
        <w:szCs w:val="20"/>
      </w:rPr>
      <w:t>2</w:t>
    </w:r>
    <w:r w:rsidRPr="00CB0D58">
      <w:rPr>
        <w:sz w:val="20"/>
        <w:szCs w:val="20"/>
      </w:rPr>
      <w:fldChar w:fldCharType="end"/>
    </w:r>
  </w:p>
  <w:p w:rsidR="00EC55EA" w:rsidRDefault="00EC55E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5D2173DB"/>
    <w:multiLevelType w:val="hybridMultilevel"/>
    <w:tmpl w:val="5114E7E0"/>
    <w:lvl w:ilvl="0" w:tplc="0450AF04">
      <w:start w:val="1"/>
      <w:numFmt w:val="decimal"/>
      <w:lvlText w:val="%1."/>
      <w:lvlJc w:val="left"/>
      <w:pPr>
        <w:tabs>
          <w:tab w:val="num" w:pos="360"/>
        </w:tabs>
        <w:ind w:left="360" w:hanging="360"/>
      </w:pPr>
      <w:rPr>
        <w:rFonts w:cs="Times New Roman" w:hint="default"/>
      </w:rPr>
    </w:lvl>
    <w:lvl w:ilvl="1" w:tplc="117E950C">
      <w:start w:val="3"/>
      <w:numFmt w:val="upperRoman"/>
      <w:lvlText w:val="%2."/>
      <w:lvlJc w:val="left"/>
      <w:pPr>
        <w:tabs>
          <w:tab w:val="num" w:pos="1800"/>
        </w:tabs>
        <w:ind w:left="1800" w:hanging="720"/>
      </w:pPr>
      <w:rPr>
        <w:rFonts w:cs="Times New Roman" w:hint="default"/>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62692B62"/>
    <w:multiLevelType w:val="hybridMultilevel"/>
    <w:tmpl w:val="D54E9A70"/>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EA3EF0"/>
    <w:multiLevelType w:val="hybridMultilevel"/>
    <w:tmpl w:val="3EF24C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0"/>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1CFE"/>
    <w:rsid w:val="000A2397"/>
    <w:rsid w:val="000A42D2"/>
    <w:rsid w:val="000A4D16"/>
    <w:rsid w:val="000A638F"/>
    <w:rsid w:val="000A7D52"/>
    <w:rsid w:val="000A7DBD"/>
    <w:rsid w:val="000B009B"/>
    <w:rsid w:val="000B11BA"/>
    <w:rsid w:val="000B2DBD"/>
    <w:rsid w:val="000B43DB"/>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01A4"/>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2F8D"/>
    <w:rsid w:val="00164D2B"/>
    <w:rsid w:val="00166202"/>
    <w:rsid w:val="00167769"/>
    <w:rsid w:val="0017194C"/>
    <w:rsid w:val="00171DBA"/>
    <w:rsid w:val="00173614"/>
    <w:rsid w:val="00176984"/>
    <w:rsid w:val="00177320"/>
    <w:rsid w:val="00177958"/>
    <w:rsid w:val="00180113"/>
    <w:rsid w:val="00183501"/>
    <w:rsid w:val="0018633B"/>
    <w:rsid w:val="00186BF1"/>
    <w:rsid w:val="00187B6C"/>
    <w:rsid w:val="00190637"/>
    <w:rsid w:val="001911C5"/>
    <w:rsid w:val="001933B3"/>
    <w:rsid w:val="00193C14"/>
    <w:rsid w:val="00194B70"/>
    <w:rsid w:val="001959B9"/>
    <w:rsid w:val="001A0A32"/>
    <w:rsid w:val="001A3156"/>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1F7555"/>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72"/>
    <w:rsid w:val="002359CE"/>
    <w:rsid w:val="00236315"/>
    <w:rsid w:val="00236712"/>
    <w:rsid w:val="00236C84"/>
    <w:rsid w:val="00245568"/>
    <w:rsid w:val="002466B8"/>
    <w:rsid w:val="00251678"/>
    <w:rsid w:val="00253C64"/>
    <w:rsid w:val="00254574"/>
    <w:rsid w:val="0025769A"/>
    <w:rsid w:val="002617AC"/>
    <w:rsid w:val="00262B44"/>
    <w:rsid w:val="0026361D"/>
    <w:rsid w:val="00266C74"/>
    <w:rsid w:val="00272944"/>
    <w:rsid w:val="0027416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A72EC"/>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43B0"/>
    <w:rsid w:val="002E5F06"/>
    <w:rsid w:val="002E6353"/>
    <w:rsid w:val="002E6E1B"/>
    <w:rsid w:val="002F0079"/>
    <w:rsid w:val="002F2178"/>
    <w:rsid w:val="002F6C87"/>
    <w:rsid w:val="003009F8"/>
    <w:rsid w:val="00301C75"/>
    <w:rsid w:val="003020D2"/>
    <w:rsid w:val="00302EB4"/>
    <w:rsid w:val="00303D57"/>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655F"/>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1695"/>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256F"/>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5C70"/>
    <w:rsid w:val="00466378"/>
    <w:rsid w:val="00466CEE"/>
    <w:rsid w:val="004679CD"/>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5087"/>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24D0"/>
    <w:rsid w:val="005733D3"/>
    <w:rsid w:val="0057553A"/>
    <w:rsid w:val="00576E07"/>
    <w:rsid w:val="00576E45"/>
    <w:rsid w:val="005806E3"/>
    <w:rsid w:val="00580B2B"/>
    <w:rsid w:val="005816DF"/>
    <w:rsid w:val="00583DD3"/>
    <w:rsid w:val="005854B7"/>
    <w:rsid w:val="0059523F"/>
    <w:rsid w:val="005961CE"/>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217D"/>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1F2"/>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26"/>
    <w:rsid w:val="006E75D7"/>
    <w:rsid w:val="006E7E9C"/>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16958"/>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19B"/>
    <w:rsid w:val="008C43E4"/>
    <w:rsid w:val="008C4718"/>
    <w:rsid w:val="008C4BE3"/>
    <w:rsid w:val="008C7484"/>
    <w:rsid w:val="008C771C"/>
    <w:rsid w:val="008C7E2B"/>
    <w:rsid w:val="008D3BF9"/>
    <w:rsid w:val="008D43B3"/>
    <w:rsid w:val="008D7AD0"/>
    <w:rsid w:val="008E16CF"/>
    <w:rsid w:val="008E37AF"/>
    <w:rsid w:val="008E6960"/>
    <w:rsid w:val="008F0624"/>
    <w:rsid w:val="008F094E"/>
    <w:rsid w:val="008F1A2B"/>
    <w:rsid w:val="008F2C19"/>
    <w:rsid w:val="008F73D0"/>
    <w:rsid w:val="008F7419"/>
    <w:rsid w:val="008F7B44"/>
    <w:rsid w:val="00903710"/>
    <w:rsid w:val="009050B2"/>
    <w:rsid w:val="00907029"/>
    <w:rsid w:val="009103F7"/>
    <w:rsid w:val="009106E2"/>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2EBA"/>
    <w:rsid w:val="009A36B6"/>
    <w:rsid w:val="009A3D78"/>
    <w:rsid w:val="009B2083"/>
    <w:rsid w:val="009B36A2"/>
    <w:rsid w:val="009B4B13"/>
    <w:rsid w:val="009B7F10"/>
    <w:rsid w:val="009C2BE0"/>
    <w:rsid w:val="009C33E5"/>
    <w:rsid w:val="009C7224"/>
    <w:rsid w:val="009C763F"/>
    <w:rsid w:val="009D0193"/>
    <w:rsid w:val="009D1355"/>
    <w:rsid w:val="009D1626"/>
    <w:rsid w:val="009D1E13"/>
    <w:rsid w:val="009D6981"/>
    <w:rsid w:val="009D6DC3"/>
    <w:rsid w:val="009D74C0"/>
    <w:rsid w:val="009E217A"/>
    <w:rsid w:val="009E323E"/>
    <w:rsid w:val="009E4468"/>
    <w:rsid w:val="009F1F10"/>
    <w:rsid w:val="009F205F"/>
    <w:rsid w:val="00A05B20"/>
    <w:rsid w:val="00A14636"/>
    <w:rsid w:val="00A1467B"/>
    <w:rsid w:val="00A15F9A"/>
    <w:rsid w:val="00A16151"/>
    <w:rsid w:val="00A16813"/>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39F4"/>
    <w:rsid w:val="00A44F7F"/>
    <w:rsid w:val="00A45F17"/>
    <w:rsid w:val="00A50A54"/>
    <w:rsid w:val="00A525AE"/>
    <w:rsid w:val="00A54976"/>
    <w:rsid w:val="00A552F0"/>
    <w:rsid w:val="00A559C5"/>
    <w:rsid w:val="00A57A64"/>
    <w:rsid w:val="00A61A28"/>
    <w:rsid w:val="00A62636"/>
    <w:rsid w:val="00A667F4"/>
    <w:rsid w:val="00A678FF"/>
    <w:rsid w:val="00A7030B"/>
    <w:rsid w:val="00A720B2"/>
    <w:rsid w:val="00A74994"/>
    <w:rsid w:val="00A74EFF"/>
    <w:rsid w:val="00A77492"/>
    <w:rsid w:val="00A80679"/>
    <w:rsid w:val="00A80EEB"/>
    <w:rsid w:val="00A812A8"/>
    <w:rsid w:val="00A844A9"/>
    <w:rsid w:val="00AA6EBD"/>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23B2"/>
    <w:rsid w:val="00AF440E"/>
    <w:rsid w:val="00AF5A27"/>
    <w:rsid w:val="00AF5FD4"/>
    <w:rsid w:val="00AF7924"/>
    <w:rsid w:val="00B02778"/>
    <w:rsid w:val="00B02EB5"/>
    <w:rsid w:val="00B10DFC"/>
    <w:rsid w:val="00B15736"/>
    <w:rsid w:val="00B1624F"/>
    <w:rsid w:val="00B1768E"/>
    <w:rsid w:val="00B20F08"/>
    <w:rsid w:val="00B211AB"/>
    <w:rsid w:val="00B218EB"/>
    <w:rsid w:val="00B21CEE"/>
    <w:rsid w:val="00B22211"/>
    <w:rsid w:val="00B227FD"/>
    <w:rsid w:val="00B2543F"/>
    <w:rsid w:val="00B25F68"/>
    <w:rsid w:val="00B270CD"/>
    <w:rsid w:val="00B276DD"/>
    <w:rsid w:val="00B27854"/>
    <w:rsid w:val="00B33F9D"/>
    <w:rsid w:val="00B347EC"/>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7E8"/>
    <w:rsid w:val="00B80DB0"/>
    <w:rsid w:val="00B81E21"/>
    <w:rsid w:val="00B83F32"/>
    <w:rsid w:val="00B9299B"/>
    <w:rsid w:val="00B94256"/>
    <w:rsid w:val="00B96CFE"/>
    <w:rsid w:val="00B96D02"/>
    <w:rsid w:val="00B979B0"/>
    <w:rsid w:val="00B97AFE"/>
    <w:rsid w:val="00BA1023"/>
    <w:rsid w:val="00BA1C82"/>
    <w:rsid w:val="00BA2A67"/>
    <w:rsid w:val="00BA49F5"/>
    <w:rsid w:val="00BA584A"/>
    <w:rsid w:val="00BA5E09"/>
    <w:rsid w:val="00BA77DD"/>
    <w:rsid w:val="00BA7D3E"/>
    <w:rsid w:val="00BB12CB"/>
    <w:rsid w:val="00BB24DF"/>
    <w:rsid w:val="00BB6218"/>
    <w:rsid w:val="00BB7B97"/>
    <w:rsid w:val="00BC1502"/>
    <w:rsid w:val="00BC3276"/>
    <w:rsid w:val="00BC449F"/>
    <w:rsid w:val="00BC708B"/>
    <w:rsid w:val="00BD16A3"/>
    <w:rsid w:val="00BD3756"/>
    <w:rsid w:val="00BD3C27"/>
    <w:rsid w:val="00BD4043"/>
    <w:rsid w:val="00BD70E0"/>
    <w:rsid w:val="00BE098A"/>
    <w:rsid w:val="00BE1306"/>
    <w:rsid w:val="00BE43FD"/>
    <w:rsid w:val="00BE5027"/>
    <w:rsid w:val="00BE554C"/>
    <w:rsid w:val="00BE58E5"/>
    <w:rsid w:val="00BF0260"/>
    <w:rsid w:val="00BF26E4"/>
    <w:rsid w:val="00BF3AED"/>
    <w:rsid w:val="00BF3F84"/>
    <w:rsid w:val="00BF69EE"/>
    <w:rsid w:val="00BF6B25"/>
    <w:rsid w:val="00C05C37"/>
    <w:rsid w:val="00C07F96"/>
    <w:rsid w:val="00C10188"/>
    <w:rsid w:val="00C104CC"/>
    <w:rsid w:val="00C10552"/>
    <w:rsid w:val="00C122E0"/>
    <w:rsid w:val="00C12C34"/>
    <w:rsid w:val="00C15F83"/>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2907"/>
    <w:rsid w:val="00C90362"/>
    <w:rsid w:val="00C91177"/>
    <w:rsid w:val="00C91464"/>
    <w:rsid w:val="00C918CC"/>
    <w:rsid w:val="00C927C3"/>
    <w:rsid w:val="00C92D63"/>
    <w:rsid w:val="00C92F7F"/>
    <w:rsid w:val="00C949EE"/>
    <w:rsid w:val="00C94F87"/>
    <w:rsid w:val="00C9528C"/>
    <w:rsid w:val="00C95A15"/>
    <w:rsid w:val="00C9614C"/>
    <w:rsid w:val="00CA07BA"/>
    <w:rsid w:val="00CA12E4"/>
    <w:rsid w:val="00CA4391"/>
    <w:rsid w:val="00CA508B"/>
    <w:rsid w:val="00CA541E"/>
    <w:rsid w:val="00CB0D58"/>
    <w:rsid w:val="00CB216A"/>
    <w:rsid w:val="00CB2809"/>
    <w:rsid w:val="00CB2BD5"/>
    <w:rsid w:val="00CC3934"/>
    <w:rsid w:val="00CC4123"/>
    <w:rsid w:val="00CC4133"/>
    <w:rsid w:val="00CD3EC2"/>
    <w:rsid w:val="00CD53FE"/>
    <w:rsid w:val="00CD5E19"/>
    <w:rsid w:val="00CD7BD3"/>
    <w:rsid w:val="00CD7F7E"/>
    <w:rsid w:val="00CE2029"/>
    <w:rsid w:val="00CE2546"/>
    <w:rsid w:val="00CE2B06"/>
    <w:rsid w:val="00CE2C19"/>
    <w:rsid w:val="00CF0130"/>
    <w:rsid w:val="00CF015B"/>
    <w:rsid w:val="00CF3A24"/>
    <w:rsid w:val="00CF561C"/>
    <w:rsid w:val="00D0525D"/>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484A"/>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1AC"/>
    <w:rsid w:val="00D83DBF"/>
    <w:rsid w:val="00D86D21"/>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C660F"/>
    <w:rsid w:val="00DD0448"/>
    <w:rsid w:val="00DD2372"/>
    <w:rsid w:val="00DD2ABA"/>
    <w:rsid w:val="00DD3F1D"/>
    <w:rsid w:val="00DD59E3"/>
    <w:rsid w:val="00DD5FCD"/>
    <w:rsid w:val="00DD6743"/>
    <w:rsid w:val="00DE4218"/>
    <w:rsid w:val="00DE62CE"/>
    <w:rsid w:val="00DE6DAC"/>
    <w:rsid w:val="00DE7240"/>
    <w:rsid w:val="00DF0D67"/>
    <w:rsid w:val="00DF2152"/>
    <w:rsid w:val="00DF70D4"/>
    <w:rsid w:val="00DF7297"/>
    <w:rsid w:val="00E02968"/>
    <w:rsid w:val="00E04961"/>
    <w:rsid w:val="00E05DA1"/>
    <w:rsid w:val="00E07B57"/>
    <w:rsid w:val="00E10DC0"/>
    <w:rsid w:val="00E13E89"/>
    <w:rsid w:val="00E15407"/>
    <w:rsid w:val="00E17812"/>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2415"/>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0F7"/>
    <w:rsid w:val="00EB5AA9"/>
    <w:rsid w:val="00EB7C3F"/>
    <w:rsid w:val="00EB7C71"/>
    <w:rsid w:val="00EC0BF5"/>
    <w:rsid w:val="00EC2016"/>
    <w:rsid w:val="00EC2B08"/>
    <w:rsid w:val="00EC43A3"/>
    <w:rsid w:val="00EC55EA"/>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0CB"/>
    <w:rsid w:val="00F02747"/>
    <w:rsid w:val="00F0274E"/>
    <w:rsid w:val="00F0528C"/>
    <w:rsid w:val="00F14AB6"/>
    <w:rsid w:val="00F14F46"/>
    <w:rsid w:val="00F15CD4"/>
    <w:rsid w:val="00F16A12"/>
    <w:rsid w:val="00F171C1"/>
    <w:rsid w:val="00F17841"/>
    <w:rsid w:val="00F179D2"/>
    <w:rsid w:val="00F254AA"/>
    <w:rsid w:val="00F25ABC"/>
    <w:rsid w:val="00F25C1A"/>
    <w:rsid w:val="00F26013"/>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99"/>
    <w:qFormat/>
    <w:rsid w:val="00D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ĐOŠIĆ, Ivan</Reference>
    <Case_x0020_Year xmlns="63130c8a-8d1f-4e28-8ee3-43603ca9ef3b">2010</Case_x0020_Year>
    <Case_x0020_Status xmlns="16f2acb5-7363-4076-9084-069fc3bb4325">CASE CLOSED</Case_x0020_Status>
    <Date_x0020_of_x0020_Adoption xmlns="16f2acb5-7363-4076-9084-069fc3bb4325">2012-12-05T23:00:00+00:00</Date_x0020_of_x0020_Adoption>
    <Case_x0020_Number xmlns="16f2acb5-7363-4076-9084-069fc3bb4325">060/10</Case_x0020_Number>
    <Type_x0020_of_x0020_Document xmlns="16f2acb5-7363-4076-9084-069fc3bb4325">Decision - Inadmissible</Type_x0020_of_x0020_Document>
    <_dlc_DocId xmlns="b9fab99d-1571-47f6-8995-3a195ef041f8">M5JDUUKXSQ5W-25-694</_dlc_DocId>
    <_dlc_DocIdUrl xmlns="b9fab99d-1571-47f6-8995-3a195ef041f8">
      <Url>http://www.unmikonline.org/hrap/Eng/_layouts/DocIdRedir.aspx?ID=M5JDUUKXSQ5W-25-694</Url>
      <Description>M5JDUUKXSQ5W-25-694</Description>
    </_dlc_DocIdUrl>
  </documentManagement>
</p:properties>
</file>

<file path=customXml/itemProps1.xml><?xml version="1.0" encoding="utf-8"?>
<ds:datastoreItem xmlns:ds="http://schemas.openxmlformats.org/officeDocument/2006/customXml" ds:itemID="{DD66A812-AC80-46FC-9A82-8CF3FB978F81}"/>
</file>

<file path=customXml/itemProps2.xml><?xml version="1.0" encoding="utf-8"?>
<ds:datastoreItem xmlns:ds="http://schemas.openxmlformats.org/officeDocument/2006/customXml" ds:itemID="{E445016C-CBA3-4C59-A728-C4CA0BCA68D1}"/>
</file>

<file path=customXml/itemProps3.xml><?xml version="1.0" encoding="utf-8"?>
<ds:datastoreItem xmlns:ds="http://schemas.openxmlformats.org/officeDocument/2006/customXml" ds:itemID="{3AFC8593-1CE8-4E88-93DA-958E55AC4AC9}"/>
</file>

<file path=customXml/itemProps4.xml><?xml version="1.0" encoding="utf-8"?>
<ds:datastoreItem xmlns:ds="http://schemas.openxmlformats.org/officeDocument/2006/customXml" ds:itemID="{62833BDA-288E-41BF-A696-E3B3C67E8344}"/>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2013-01-15T09:42:00Z</dcterms:created>
  <dcterms:modified xsi:type="dcterms:W3CDTF">2013-01-15T09:42:00Z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8038dc46-2cef-490b-a234-2fefb4d5145f</vt:lpwstr>
  </property>
</Properties>
</file>